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53" w:rsidRDefault="002F5953" w:rsidP="002F5953">
      <w:pPr>
        <w:pStyle w:val="a3"/>
        <w:shd w:val="clear" w:color="auto" w:fill="FFFFFF"/>
        <w:spacing w:before="0" w:beforeAutospacing="0" w:after="225" w:afterAutospacing="0"/>
        <w:jc w:val="both"/>
        <w:rPr>
          <w:rFonts w:ascii="Roboto Condensed" w:hAnsi="Roboto Condensed"/>
          <w:color w:val="515456"/>
          <w:sz w:val="21"/>
          <w:szCs w:val="21"/>
        </w:rPr>
      </w:pPr>
      <w:r w:rsidRPr="002F5953">
        <w:rPr>
          <w:b/>
          <w:color w:val="000000"/>
          <w:sz w:val="28"/>
          <w:szCs w:val="28"/>
        </w:rPr>
        <w:t>Три</w:t>
      </w:r>
      <w:bookmarkStart w:id="0" w:name="_GoBack"/>
      <w:bookmarkEnd w:id="0"/>
      <w:r w:rsidRPr="002F5953">
        <w:rPr>
          <w:b/>
          <w:color w:val="000000"/>
          <w:sz w:val="28"/>
          <w:szCs w:val="28"/>
        </w:rPr>
        <w:t>хинеллез</w:t>
      </w:r>
      <w:r>
        <w:rPr>
          <w:color w:val="000000"/>
          <w:sz w:val="28"/>
          <w:szCs w:val="28"/>
        </w:rPr>
        <w:t xml:space="preserve"> — острое инвазионное заболевание человека, домашних и диких свиней, собак, кошек, медведей, волков, лисиц, крыс, мышей, моржей, тюленей и других восприимчивых животных. Трихинеллез вызывается мелкими круглыми нематодами-трихинелла </w:t>
      </w:r>
      <w:proofErr w:type="spellStart"/>
      <w:r>
        <w:rPr>
          <w:color w:val="000000"/>
          <w:sz w:val="28"/>
          <w:szCs w:val="28"/>
        </w:rPr>
        <w:t>спиралис</w:t>
      </w:r>
      <w:proofErr w:type="spellEnd"/>
      <w:r>
        <w:rPr>
          <w:color w:val="000000"/>
          <w:sz w:val="28"/>
          <w:szCs w:val="28"/>
        </w:rPr>
        <w:t>.</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У человека болезнь сопровождается лихорадкой и выраженными аллергическими проявлениями.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По данным Федеральной службы по надзору в сфере защиты прав потребителя и благополучия человека заболеваемость людей трихинеллезом на территории Российской Федерации увеличивается из года в год и регистрируется в 39 субъектах РФ</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Трихинеллез регистрируется во всех возрастных группах:</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наибольшее количество случаев 75% отмечается у лиц в возрасте от 20 до 30 лет,</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на долю мужчин приходится-59% от зарегистрированных случаев,</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заболеваемость среди детей до 14 лет состовляет-15%,</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на долю городских жителей приходится 55-60 % от числа заболевших.</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В организм человека трихинеллы попадают при употреблении в пищу недостаточно проваренной или прожаренной свинины, свиного сала, особенно опасно сало с прожилками мяса, и при употреблении мяса диких животных, добытых на охоте (бурых и белых медведей, диких кабанов, моржей и других животных).</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За последние годы в РФ снижаются случаи заболевания людей от мяса домашних свиней. В тоже время увеличиваются факты заражения от мяса больных собак и диких животных. На долю заражения трихинеллезом от мяса, добытого на охоте, приходится – 67%,</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от употребления мяса бродячих собак -15%. .</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Трихинеллез возникает преимущественно вспышками, охватывающими иногда большое число людей. Чаще наблюдаются семейные вспышки.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Инкубационный период заболевания в большинстве случаев составляет 10-25 дней. Период инкубации также зависит от интенсивности инвазии и соответственно от тяжести заболевания: чем тяжелее течение, тем короче период. Таким образом, его продолжительность может сокращаться до недели и менее (при особо злокачественном течении — до 1—3 суток).</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xml:space="preserve">В самом начале заболевания обнаруживается поражение сердечнососудистой системы, проявляющееся увеличением числа сердечных сокращений, глухостью сердечных тонов по сравнению с нормой при прослушивании сердца. При проведении ЭКГ можно обнаружить нарушение обменных </w:t>
      </w:r>
      <w:r>
        <w:rPr>
          <w:color w:val="000000"/>
          <w:sz w:val="28"/>
          <w:szCs w:val="28"/>
        </w:rPr>
        <w:lastRenderedPageBreak/>
        <w:t>процессов в сердечной мышце. При физической нагрузке у больных появляются чувство сердцебиения, одышка.</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При тяжелых формах трихинеллеза скрытый период сокращается до 7—10 дней, редко (в особо тяжелых случаях) до 1—3 суток. Начало заболевания нередко похоже на ОРВИ, отравление, брюшной тиф и др. Все симптомы заболевания выражены значительно. Температура тела, в течение первых дней достигающая 40—41С, сохраняется 2—3 недели.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xml:space="preserve">Мышечные боли чрезвычайно интенсивны, они постепенно распространяются с икроножных мышц на мышцы спины, верхних конечностей, приобретают распространенный характер. Болезненность может быть настолько сильной, что больной не в состоянии иногда совершить движение. Возможно развитие устойчивой контрактуры, приводящей к полному обездвижению больного. Отеки носят </w:t>
      </w:r>
      <w:proofErr w:type="spellStart"/>
      <w:r>
        <w:rPr>
          <w:color w:val="000000"/>
          <w:sz w:val="28"/>
          <w:szCs w:val="28"/>
        </w:rPr>
        <w:t>генерализованный</w:t>
      </w:r>
      <w:proofErr w:type="spellEnd"/>
      <w:r>
        <w:rPr>
          <w:color w:val="000000"/>
          <w:sz w:val="28"/>
          <w:szCs w:val="28"/>
        </w:rPr>
        <w:t xml:space="preserve"> характер. Вслед за одутловатостью лица и шеи довольно быстро отеки появляются на туловище и конечностях, а затем распространяются на клетчатку внутренних органов, нервную систему, что может спровоцировать функциональные нарушения со стороны центральной нервной системы, зрения и других органов.</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По данным ТУ «</w:t>
      </w:r>
      <w:proofErr w:type="spellStart"/>
      <w:r>
        <w:rPr>
          <w:color w:val="000000"/>
          <w:sz w:val="28"/>
          <w:szCs w:val="28"/>
        </w:rPr>
        <w:t>Роспотребнадзора</w:t>
      </w:r>
      <w:proofErr w:type="spellEnd"/>
      <w:r>
        <w:rPr>
          <w:color w:val="000000"/>
          <w:sz w:val="28"/>
          <w:szCs w:val="28"/>
        </w:rPr>
        <w:t>» в республике зарегистрирован завозной случай заражения людей трихинеллезом в городе Избербаш, где в1994 году заболело – 24 человека. Источником массового заражения послужило мясо, не прошедшее ветеринарно-санитарную экспертизу, привезенное из республики Северная Осетия.</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В результате проводимого комплекса мероприятий ветеринарной службы совместно с медиками в республике с 1994 года не зарегистрированы случаи заболевания людей и животных.</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Профилактика паразитарных болезней, общих для человека и животных, а также надзор (контроля) за качеством продуктов питания животного и растительного происхождения являются приоритетными направлениями в работе ветеринарной службы республики.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Для их реализации постоянно проводятся инспекционные мероприятия.</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На продовольственных рынках республики функционируют 33 лаборатории по ветеринарно-санитарной экспертизе, где проводится экспертиза продуктов животного и растительного происхождения, а на небольших рынках, где отсутствуют лаборатории, контроль (надзор) осуществляют опытные ветеринарные эксперты.</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Основной их задачей является контроль за качеством мяса, которое может быть потенциально опасным из-за наличия в нем личинок трихинеллеза и других инвазионных заболеваний, общих для человека и животных.</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xml:space="preserve">По распоряжению председателя Комитета по ветеринарии РД на базе лаборатории ветеринарно-санитарной экспертизы города Кизляра создан </w:t>
      </w:r>
      <w:r>
        <w:rPr>
          <w:color w:val="000000"/>
          <w:sz w:val="28"/>
          <w:szCs w:val="28"/>
        </w:rPr>
        <w:lastRenderedPageBreak/>
        <w:t>учебно-методический центр, где проводят ежегодные семинарские занятия с ветеринарно-санитарными экспертами республики для совершенствования закрепления знаний по выявлению личинок трихинеллеза в мясе всех видов животных, восприимчивых к трихинеллезу.</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Лаборатория оснащена современными приборами, оборудованием и обеспеченна инструктивно-методической литературой по исследованию мяса на трихинеллез.</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Усилен режим контроля (надзора) ветеринарных инспекторов республики по проведению:</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xml:space="preserve">- </w:t>
      </w:r>
      <w:proofErr w:type="spellStart"/>
      <w:r>
        <w:rPr>
          <w:color w:val="000000"/>
          <w:sz w:val="28"/>
          <w:szCs w:val="28"/>
        </w:rPr>
        <w:t>дератизационных</w:t>
      </w:r>
      <w:proofErr w:type="spellEnd"/>
      <w:r>
        <w:rPr>
          <w:color w:val="000000"/>
          <w:sz w:val="28"/>
          <w:szCs w:val="28"/>
        </w:rPr>
        <w:t xml:space="preserve"> мероприятий в животноводческих хозяйствах всех форм собственности;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дезинфекции почвы и животноводческих стоков эффективными препаратами;</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разъяснительной работы с населением по профилактике трихинеллеза.</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Диагностика-трихинеллеза у животных осуществляется только посмертно.</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 xml:space="preserve">Посмертная диагностика осуществляется методом </w:t>
      </w:r>
      <w:proofErr w:type="spellStart"/>
      <w:r>
        <w:rPr>
          <w:color w:val="000000"/>
          <w:sz w:val="28"/>
          <w:szCs w:val="28"/>
        </w:rPr>
        <w:t>трихинеллоскопии</w:t>
      </w:r>
      <w:proofErr w:type="spellEnd"/>
      <w:r>
        <w:rPr>
          <w:color w:val="000000"/>
          <w:sz w:val="28"/>
          <w:szCs w:val="28"/>
        </w:rPr>
        <w:t>.</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Профилактика</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rFonts w:ascii="Roboto Condensed" w:hAnsi="Roboto Condensed"/>
          <w:color w:val="515456"/>
          <w:sz w:val="21"/>
          <w:szCs w:val="21"/>
        </w:rPr>
        <w:br/>
      </w:r>
      <w:r>
        <w:rPr>
          <w:color w:val="000000"/>
          <w:sz w:val="28"/>
          <w:szCs w:val="28"/>
        </w:rPr>
        <w:t>Главным направлением профилактики трихинеллеза является предотвращение выноса гельминта из основного резервуара — природных очагов. С этой целью туши домашних животных, погибших от трихинеллеза, и мясо диких животных, добытых на охоте, закапывается в яму на глубину, не менее 1 м, предварительно обработанную керосином.</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Важную роль играет правильное содержание свиней в хозяйствах и проведение исследования на трихинеллы при их забое. По ветеринарному законодательству подобное исследование должно проводиться мясо всех видов животных восприимчивых к трихинеллезу. Для проведения исследования берутся 24 среза мяса животного, которые тщательно рассматриваются под микроскопом на факт выявления личинок трихинелл. При обнаружении хотя бы одной трихинеллы мясо утилизируется методом сожжения, наружный жир подвергается термической обработке (100°С в течение 20 мин.). Таким образом, мясо, прошедшее ветеринарно-санитарную экспертизу, что подтверждается наличием на нем клейма ветеринарной службы, безопасно для употребления. Опасность представляет распространение мяса, полученного при убое свиней в подворных хозяйствах без ветеринарно-санитарного контроля, что является нарушением ветеринарного законодательства.</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Как и при других гельминтозах, в качестве профилактики заболевания необходимо правильно организовать забой скота, оборудовать пункты забоя скота и ямы для утилизации трупов животных и отходов убоя.</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lastRenderedPageBreak/>
        <w:t>Для того, чтобы уберечь себя от возможных неприятных последствий из-за употребления в пищу пораженного трихинеллезом мяса, государственная ветеринарная служба Республики Дагестан настоятельно рекомендует не приобретать мясо и мясные продукты с частных подворий, фермерских хозяйств, с торговых точек вблизи автомобильных дорог и других мест, где мясо и мясные продукты реализуются неизвестного происхождения и не подвергаются ветеринарно-санитарной экспертизе.</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Приобретайте мясо и мясные продукты только на рынках и торговых точках, где есть лаборатории ветеринарно-санитарной экспертизы.</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При этом покупатель вправе потребовать от продавца заключение о проведенной экспертизе на реализуемую продукцию, выданное лабораторией ветеринарно-санитарной экспертизы на рынке, тем самым вы удостоверитесь, что данная продукция не является опасной для Вашего здоровья.</w:t>
      </w:r>
    </w:p>
    <w:p w:rsidR="002F5953" w:rsidRDefault="002F5953" w:rsidP="002F5953">
      <w:pPr>
        <w:pStyle w:val="a3"/>
        <w:shd w:val="clear" w:color="auto" w:fill="FFFFFF"/>
        <w:spacing w:before="225" w:beforeAutospacing="0" w:after="225" w:afterAutospacing="0"/>
        <w:jc w:val="both"/>
        <w:rPr>
          <w:rFonts w:ascii="Roboto Condensed" w:hAnsi="Roboto Condensed"/>
          <w:color w:val="515456"/>
          <w:sz w:val="21"/>
          <w:szCs w:val="21"/>
        </w:rPr>
      </w:pPr>
      <w:r>
        <w:rPr>
          <w:color w:val="000000"/>
          <w:sz w:val="28"/>
          <w:szCs w:val="28"/>
        </w:rPr>
        <w:t>При наличии сомнений в качестве мяса его необходимо подвергнуть длительной термической обработке в течение 2,5 ч при условии, что толщина одного куска мяса не более 8 см. Другие методы обработки (соление, копчение и т. д.) не уничтожают трихинелл в глубоких слоях.</w:t>
      </w:r>
    </w:p>
    <w:p w:rsidR="0025620A" w:rsidRPr="002F5953" w:rsidRDefault="0025620A" w:rsidP="002F5953"/>
    <w:sectPr w:rsidR="0025620A" w:rsidRPr="002F5953" w:rsidSect="00706806">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Condense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06"/>
    <w:rsid w:val="0025620A"/>
    <w:rsid w:val="002F5953"/>
    <w:rsid w:val="0070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B3273-8CA8-4217-A8F0-9A447D21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806"/>
    <w:pPr>
      <w:spacing w:before="100" w:beforeAutospacing="1" w:after="100" w:afterAutospacing="1"/>
      <w:ind w:firstLine="0"/>
    </w:pPr>
    <w:rPr>
      <w:rFonts w:eastAsia="Times New Roman"/>
      <w:sz w:val="24"/>
      <w:szCs w:val="24"/>
      <w:lang w:eastAsia="ru-RU"/>
    </w:rPr>
  </w:style>
  <w:style w:type="character" w:styleId="a4">
    <w:name w:val="Strong"/>
    <w:basedOn w:val="a0"/>
    <w:uiPriority w:val="22"/>
    <w:qFormat/>
    <w:rsid w:val="00706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18439">
      <w:bodyDiv w:val="1"/>
      <w:marLeft w:val="0"/>
      <w:marRight w:val="0"/>
      <w:marTop w:val="0"/>
      <w:marBottom w:val="0"/>
      <w:divBdr>
        <w:top w:val="none" w:sz="0" w:space="0" w:color="auto"/>
        <w:left w:val="none" w:sz="0" w:space="0" w:color="auto"/>
        <w:bottom w:val="none" w:sz="0" w:space="0" w:color="auto"/>
        <w:right w:val="none" w:sz="0" w:space="0" w:color="auto"/>
      </w:divBdr>
      <w:divsChild>
        <w:div w:id="750278319">
          <w:marLeft w:val="0"/>
          <w:marRight w:val="0"/>
          <w:marTop w:val="0"/>
          <w:marBottom w:val="0"/>
          <w:divBdr>
            <w:top w:val="none" w:sz="0" w:space="0" w:color="auto"/>
            <w:left w:val="none" w:sz="0" w:space="0" w:color="auto"/>
            <w:bottom w:val="none" w:sz="0" w:space="0" w:color="auto"/>
            <w:right w:val="none" w:sz="0" w:space="0" w:color="auto"/>
          </w:divBdr>
        </w:div>
      </w:divsChild>
    </w:div>
    <w:div w:id="13868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2017-02-03T13:03:00Z</dcterms:created>
  <dcterms:modified xsi:type="dcterms:W3CDTF">2017-02-03T13:03:00Z</dcterms:modified>
</cp:coreProperties>
</file>